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51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0"/>
        <w:gridCol w:w="4"/>
        <w:gridCol w:w="942"/>
        <w:gridCol w:w="4"/>
        <w:gridCol w:w="4"/>
        <w:gridCol w:w="6195"/>
        <w:gridCol w:w="4"/>
        <w:gridCol w:w="5262"/>
        <w:gridCol w:w="2045"/>
      </w:tblGrid>
      <w:tr w14:paraId="53754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626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F099120">
            <w:pPr>
              <w:spacing w:line="580" w:lineRule="exact"/>
              <w:jc w:val="right"/>
              <w:rPr>
                <w:rFonts w:hint="eastAsia" w:ascii="方正小标宋简体" w:hAnsi="方正小标宋简体" w:eastAsia="方正黑体简体" w:cs="方正小标宋简体"/>
                <w:b/>
                <w:bCs w:val="0"/>
                <w:spacing w:val="-11"/>
                <w:sz w:val="44"/>
                <w:szCs w:val="44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 w:val="0"/>
                <w:sz w:val="32"/>
                <w:szCs w:val="32"/>
                <w:lang w:bidi="ar-SA"/>
              </w:rPr>
              <w:t>附件</w:t>
            </w:r>
            <w:r>
              <w:rPr>
                <w:rFonts w:hint="eastAsia" w:ascii="方正黑体简体" w:hAnsi="方正黑体简体" w:eastAsia="方正黑体简体" w:cs="方正黑体简体"/>
                <w:b/>
                <w:bCs w:val="0"/>
                <w:sz w:val="32"/>
                <w:szCs w:val="32"/>
                <w:lang w:val="en-US" w:eastAsia="zh-CN" w:bidi="ar-SA"/>
              </w:rPr>
              <w:t>2</w:t>
            </w:r>
          </w:p>
        </w:tc>
        <w:tc>
          <w:tcPr>
            <w:tcW w:w="13514" w:type="dxa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77D9D11">
            <w:pPr>
              <w:spacing w:line="580" w:lineRule="exact"/>
              <w:rPr>
                <w:rFonts w:hint="eastAsia" w:ascii="方正黑体简体" w:hAnsi="方正黑体简体" w:eastAsia="方正黑体简体" w:cs="方正黑体简体"/>
                <w:b/>
                <w:bCs w:val="0"/>
                <w:sz w:val="32"/>
                <w:szCs w:val="32"/>
                <w:lang w:bidi="ar-SA"/>
              </w:rPr>
            </w:pPr>
          </w:p>
        </w:tc>
      </w:tr>
      <w:tr w14:paraId="15808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5140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7F9DC1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内江市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党校（行政学院）系统</w:t>
            </w:r>
          </w:p>
          <w:p w14:paraId="51CD9A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00" w:lineRule="exact"/>
              <w:jc w:val="center"/>
              <w:textAlignment w:val="auto"/>
              <w:rPr>
                <w:rFonts w:hint="eastAsia" w:ascii="Times New Roman" w:hAnsi="Times New Roman" w:eastAsia="方正小标宋简体" w:cs="Times New Roman"/>
                <w:b/>
                <w:bCs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第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三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届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决策咨询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优秀成果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拟评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名单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（市委党校）</w:t>
            </w:r>
          </w:p>
        </w:tc>
      </w:tr>
      <w:tr w14:paraId="3C52A5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80" w:type="dxa"/>
            <w:tcBorders>
              <w:top w:val="single" w:color="auto" w:sz="4" w:space="0"/>
            </w:tcBorders>
            <w:noWrap w:val="0"/>
            <w:vAlign w:val="center"/>
          </w:tcPr>
          <w:p w14:paraId="51E861B5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eastAsia="方正黑体简体" w:cs="Times New Roman"/>
                <w:b/>
                <w:bCs/>
                <w:color w:val="000000"/>
                <w:spacing w:val="0"/>
                <w:kern w:val="0"/>
                <w:sz w:val="30"/>
                <w:szCs w:val="30"/>
                <w:lang w:eastAsia="zh-CN" w:bidi="ar-SA"/>
              </w:rPr>
              <w:t>等</w:t>
            </w: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spacing w:val="0"/>
                <w:kern w:val="0"/>
                <w:sz w:val="30"/>
                <w:szCs w:val="30"/>
                <w:lang w:bidi="ar-SA"/>
              </w:rPr>
              <w:t>次</w:t>
            </w:r>
          </w:p>
        </w:tc>
        <w:tc>
          <w:tcPr>
            <w:tcW w:w="94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33D92567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  <w:t>序号</w:t>
            </w:r>
          </w:p>
        </w:tc>
        <w:tc>
          <w:tcPr>
            <w:tcW w:w="6203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5EBB0506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  <w:t>获奖成果名称</w:t>
            </w:r>
          </w:p>
        </w:tc>
        <w:tc>
          <w:tcPr>
            <w:tcW w:w="526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2CD980DE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  <w:t>获奖人</w:t>
            </w:r>
          </w:p>
        </w:tc>
        <w:tc>
          <w:tcPr>
            <w:tcW w:w="2045" w:type="dxa"/>
            <w:tcBorders>
              <w:top w:val="single" w:color="auto" w:sz="4" w:space="0"/>
            </w:tcBorders>
            <w:noWrap w:val="0"/>
            <w:vAlign w:val="center"/>
          </w:tcPr>
          <w:p w14:paraId="4034E7F6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  <w:t>单位</w:t>
            </w:r>
          </w:p>
        </w:tc>
      </w:tr>
      <w:tr w14:paraId="609F9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restart"/>
            <w:noWrap w:val="0"/>
            <w:vAlign w:val="center"/>
          </w:tcPr>
          <w:p w14:paraId="12F599D9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一等奖</w:t>
            </w:r>
          </w:p>
        </w:tc>
        <w:tc>
          <w:tcPr>
            <w:tcW w:w="942" w:type="dxa"/>
            <w:noWrap w:val="0"/>
            <w:vAlign w:val="center"/>
          </w:tcPr>
          <w:p w14:paraId="749AD460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1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414BC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《关于我市构建完善婴幼儿照护服务体系的几点建议》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14185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张雅露、胡利、张小荣、冷玉红、孙涛</w:t>
            </w:r>
          </w:p>
        </w:tc>
        <w:tc>
          <w:tcPr>
            <w:tcW w:w="2045" w:type="dxa"/>
            <w:noWrap w:val="0"/>
            <w:vAlign w:val="center"/>
          </w:tcPr>
          <w:p w14:paraId="343F1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6FE72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67157536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42" w:type="dxa"/>
            <w:noWrap w:val="0"/>
            <w:vAlign w:val="center"/>
          </w:tcPr>
          <w:p w14:paraId="1EB0AB3D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2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68943B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《关于内江市物流行业人才发展对策建议》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61651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黄耘慧、姜博胧、彭炯、王培丁、蔡亚天</w:t>
            </w:r>
          </w:p>
        </w:tc>
        <w:tc>
          <w:tcPr>
            <w:tcW w:w="2045" w:type="dxa"/>
            <w:noWrap w:val="0"/>
            <w:vAlign w:val="center"/>
          </w:tcPr>
          <w:p w14:paraId="215B7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64AAC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22A2E65B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42" w:type="dxa"/>
            <w:noWrap w:val="0"/>
            <w:vAlign w:val="center"/>
          </w:tcPr>
          <w:p w14:paraId="0E38A654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3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52DAE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《关于推动我市调味品蔬菜全产业链发展的对策建议》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63101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刁婵娟、张勇、姜博胧、周星宇、王永艳</w:t>
            </w:r>
          </w:p>
        </w:tc>
        <w:tc>
          <w:tcPr>
            <w:tcW w:w="2045" w:type="dxa"/>
            <w:noWrap w:val="0"/>
            <w:vAlign w:val="center"/>
          </w:tcPr>
          <w:p w14:paraId="54D1C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6C4E6F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restart"/>
            <w:noWrap w:val="0"/>
            <w:vAlign w:val="center"/>
          </w:tcPr>
          <w:p w14:paraId="6AE7703B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二等奖</w:t>
            </w:r>
          </w:p>
        </w:tc>
        <w:tc>
          <w:tcPr>
            <w:tcW w:w="942" w:type="dxa"/>
            <w:noWrap w:val="0"/>
            <w:vAlign w:val="center"/>
          </w:tcPr>
          <w:p w14:paraId="5FE0DAE4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1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07B5E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《我市进一步推动异种器官移植项目发展的几点建议》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7F294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pacing w:val="-20"/>
                <w:kern w:val="0"/>
                <w:sz w:val="28"/>
                <w:szCs w:val="28"/>
                <w:u w:val="none"/>
                <w:lang w:val="en-US" w:eastAsia="zh-CN" w:bidi="ar"/>
              </w:rPr>
              <w:t>蔡亚天、傅鹏飞、冷玉红、吉木拉衣、黄耘慧</w:t>
            </w:r>
          </w:p>
        </w:tc>
        <w:tc>
          <w:tcPr>
            <w:tcW w:w="2045" w:type="dxa"/>
            <w:noWrap w:val="0"/>
            <w:vAlign w:val="center"/>
          </w:tcPr>
          <w:p w14:paraId="0C7FDD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106D3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4D26C6A9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42" w:type="dxa"/>
            <w:noWrap w:val="0"/>
            <w:vAlign w:val="center"/>
          </w:tcPr>
          <w:p w14:paraId="3FD2EEE2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2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24709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《关于内江打造城市超级IP的建议》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2ED00F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刘小波、李兴、罗平、蔡亚天、邹政</w:t>
            </w:r>
          </w:p>
        </w:tc>
        <w:tc>
          <w:tcPr>
            <w:tcW w:w="2045" w:type="dxa"/>
            <w:noWrap w:val="0"/>
            <w:vAlign w:val="center"/>
          </w:tcPr>
          <w:p w14:paraId="6A0057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50D22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156B3A51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42" w:type="dxa"/>
            <w:noWrap w:val="0"/>
            <w:vAlign w:val="center"/>
          </w:tcPr>
          <w:p w14:paraId="34A0E3C9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3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4C7458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《内江巧借荣昌流量 协同实现“流量—留量—增量”发展的建议》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0D36F8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彭枥燃、傅鹏飞、姜博胧、钱金凤、安娇</w:t>
            </w:r>
          </w:p>
        </w:tc>
        <w:tc>
          <w:tcPr>
            <w:tcW w:w="2045" w:type="dxa"/>
            <w:noWrap w:val="0"/>
            <w:vAlign w:val="center"/>
          </w:tcPr>
          <w:p w14:paraId="317930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6D03D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restart"/>
            <w:noWrap w:val="0"/>
            <w:vAlign w:val="center"/>
          </w:tcPr>
          <w:p w14:paraId="49354894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三等奖</w:t>
            </w:r>
          </w:p>
        </w:tc>
        <w:tc>
          <w:tcPr>
            <w:tcW w:w="942" w:type="dxa"/>
            <w:noWrap w:val="0"/>
            <w:vAlign w:val="center"/>
          </w:tcPr>
          <w:p w14:paraId="0EB23A01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1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3E877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《以“数智化”提升我市营商环境的几点建议》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346913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赖红颖、蔡亚天、黄耘慧、谢浩、彭炯</w:t>
            </w:r>
          </w:p>
        </w:tc>
        <w:tc>
          <w:tcPr>
            <w:tcW w:w="2045" w:type="dxa"/>
            <w:noWrap w:val="0"/>
            <w:vAlign w:val="center"/>
          </w:tcPr>
          <w:p w14:paraId="33C6C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6B3CE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4712CC68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42" w:type="dxa"/>
            <w:noWrap w:val="0"/>
            <w:vAlign w:val="center"/>
          </w:tcPr>
          <w:p w14:paraId="282AC15E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2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419FF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《荣昌五一节日爆火出圈主要经验对内江的启示》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2FD51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傅鹏飞、吉木拉衣、蔡亚天、彭炯</w:t>
            </w:r>
          </w:p>
        </w:tc>
        <w:tc>
          <w:tcPr>
            <w:tcW w:w="2045" w:type="dxa"/>
            <w:noWrap w:val="0"/>
            <w:vAlign w:val="center"/>
          </w:tcPr>
          <w:p w14:paraId="4F70E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47B64C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59126FA1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</w:p>
        </w:tc>
        <w:tc>
          <w:tcPr>
            <w:tcW w:w="942" w:type="dxa"/>
            <w:noWrap w:val="0"/>
            <w:vAlign w:val="center"/>
          </w:tcPr>
          <w:p w14:paraId="129B565F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3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5F35A0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《关于推动内江国际物流港高质量发展的建议》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49955C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罗平、李兴、刁婵娟、邹政</w:t>
            </w:r>
          </w:p>
        </w:tc>
        <w:tc>
          <w:tcPr>
            <w:tcW w:w="2045" w:type="dxa"/>
            <w:noWrap w:val="0"/>
            <w:vAlign w:val="center"/>
          </w:tcPr>
          <w:p w14:paraId="50F58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51794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26EEA4DA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42" w:type="dxa"/>
            <w:noWrap w:val="0"/>
            <w:vAlign w:val="center"/>
          </w:tcPr>
          <w:p w14:paraId="52FA520E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4</w:t>
            </w:r>
          </w:p>
        </w:tc>
        <w:tc>
          <w:tcPr>
            <w:tcW w:w="6203" w:type="dxa"/>
            <w:gridSpan w:val="3"/>
            <w:noWrap w:val="0"/>
            <w:vAlign w:val="center"/>
          </w:tcPr>
          <w:p w14:paraId="37795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《关于系统提升我市生育支持水平促进人口长期均衡发展的建议》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61CF4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pacing w:val="-11"/>
                <w:kern w:val="0"/>
                <w:sz w:val="28"/>
                <w:szCs w:val="28"/>
                <w:u w:val="none"/>
                <w:lang w:val="en-US" w:eastAsia="zh-CN" w:bidi="ar"/>
              </w:rPr>
              <w:t>寿洁、姜博胧、彭枥燃、吉木拉衣、冷玉红</w:t>
            </w:r>
          </w:p>
        </w:tc>
        <w:tc>
          <w:tcPr>
            <w:tcW w:w="2045" w:type="dxa"/>
            <w:noWrap w:val="0"/>
            <w:vAlign w:val="center"/>
          </w:tcPr>
          <w:p w14:paraId="77A61E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内江市委党校</w:t>
            </w:r>
          </w:p>
        </w:tc>
      </w:tr>
      <w:tr w14:paraId="0686D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  <w:jc w:val="center"/>
        </w:trPr>
        <w:tc>
          <w:tcPr>
            <w:tcW w:w="1514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24698E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</w:pPr>
          </w:p>
          <w:p w14:paraId="0873C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内江市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党校（行政学院）系统</w:t>
            </w:r>
          </w:p>
          <w:p w14:paraId="2E57F183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第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三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届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决策咨询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优秀成果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拟评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bidi="ar-SA"/>
              </w:rPr>
              <w:t>名单</w:t>
            </w:r>
            <w:r>
              <w:rPr>
                <w:rFonts w:hint="eastAsia" w:ascii="方正小标宋简体" w:hAnsi="方正小标宋简体" w:eastAsia="方正小标宋简体" w:cs="方正小标宋简体"/>
                <w:b/>
                <w:bCs w:val="0"/>
                <w:spacing w:val="-11"/>
                <w:sz w:val="44"/>
                <w:szCs w:val="44"/>
                <w:lang w:eastAsia="zh-CN" w:bidi="ar-SA"/>
              </w:rPr>
              <w:t>（县区党校）</w:t>
            </w:r>
          </w:p>
        </w:tc>
      </w:tr>
      <w:tr w14:paraId="4C7A4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80" w:type="dxa"/>
            <w:noWrap w:val="0"/>
            <w:vAlign w:val="center"/>
          </w:tcPr>
          <w:p w14:paraId="298DA7D6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eastAsia="方正黑体简体" w:cs="Times New Roman"/>
                <w:b/>
                <w:bCs/>
                <w:color w:val="000000"/>
                <w:spacing w:val="0"/>
                <w:kern w:val="0"/>
                <w:sz w:val="30"/>
                <w:szCs w:val="30"/>
                <w:lang w:eastAsia="zh-CN" w:bidi="ar-SA"/>
              </w:rPr>
              <w:t>等</w:t>
            </w: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spacing w:val="0"/>
                <w:kern w:val="0"/>
                <w:sz w:val="30"/>
                <w:szCs w:val="30"/>
                <w:lang w:bidi="ar-SA"/>
              </w:rPr>
              <w:t>次</w:t>
            </w:r>
          </w:p>
        </w:tc>
        <w:tc>
          <w:tcPr>
            <w:tcW w:w="950" w:type="dxa"/>
            <w:gridSpan w:val="3"/>
            <w:noWrap w:val="0"/>
            <w:vAlign w:val="center"/>
          </w:tcPr>
          <w:p w14:paraId="5C97D9B3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  <w:t>序号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47E491A4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  <w:t>获奖成果名称</w:t>
            </w:r>
          </w:p>
        </w:tc>
        <w:tc>
          <w:tcPr>
            <w:tcW w:w="5266" w:type="dxa"/>
            <w:gridSpan w:val="2"/>
            <w:noWrap w:val="0"/>
            <w:vAlign w:val="center"/>
          </w:tcPr>
          <w:p w14:paraId="1BDBDF7D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  <w:t>获奖人</w:t>
            </w:r>
          </w:p>
        </w:tc>
        <w:tc>
          <w:tcPr>
            <w:tcW w:w="2045" w:type="dxa"/>
            <w:noWrap w:val="0"/>
            <w:vAlign w:val="center"/>
          </w:tcPr>
          <w:p w14:paraId="6BD50E32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黑体简体" w:cs="Times New Roman"/>
                <w:b/>
                <w:bCs/>
                <w:color w:val="000000"/>
                <w:kern w:val="0"/>
                <w:sz w:val="30"/>
                <w:szCs w:val="30"/>
                <w:lang w:bidi="ar-SA"/>
              </w:rPr>
              <w:t>单位</w:t>
            </w:r>
          </w:p>
        </w:tc>
      </w:tr>
      <w:tr w14:paraId="74238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restart"/>
            <w:noWrap w:val="0"/>
            <w:vAlign w:val="center"/>
          </w:tcPr>
          <w:p w14:paraId="4B6A184B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一等奖</w:t>
            </w:r>
          </w:p>
        </w:tc>
        <w:tc>
          <w:tcPr>
            <w:tcW w:w="950" w:type="dxa"/>
            <w:gridSpan w:val="3"/>
            <w:noWrap w:val="0"/>
            <w:vAlign w:val="center"/>
          </w:tcPr>
          <w:p w14:paraId="6FAC34BC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1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6BDE5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《“少子化”挑战下内江市市中区基础教育资源配置优化建议》</w:t>
            </w:r>
          </w:p>
        </w:tc>
        <w:tc>
          <w:tcPr>
            <w:tcW w:w="5262" w:type="dxa"/>
            <w:noWrap w:val="0"/>
            <w:vAlign w:val="center"/>
          </w:tcPr>
          <w:p w14:paraId="009E8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蒋博宁、陈炼、江成</w:t>
            </w:r>
          </w:p>
        </w:tc>
        <w:tc>
          <w:tcPr>
            <w:tcW w:w="2045" w:type="dxa"/>
            <w:noWrap w:val="0"/>
            <w:vAlign w:val="center"/>
          </w:tcPr>
          <w:p w14:paraId="71985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市中区委党校</w:t>
            </w:r>
          </w:p>
        </w:tc>
      </w:tr>
      <w:tr w14:paraId="7F83B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1E4FC156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2DA56B63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2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2CED1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《关于加强资中县非遗保护传承的几点建议》</w:t>
            </w:r>
          </w:p>
        </w:tc>
        <w:tc>
          <w:tcPr>
            <w:tcW w:w="5262" w:type="dxa"/>
            <w:noWrap w:val="0"/>
            <w:vAlign w:val="center"/>
          </w:tcPr>
          <w:p w14:paraId="3EAED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黄洪、柳艳春、黄玲</w:t>
            </w:r>
          </w:p>
        </w:tc>
        <w:tc>
          <w:tcPr>
            <w:tcW w:w="2045" w:type="dxa"/>
            <w:noWrap w:val="0"/>
            <w:vAlign w:val="center"/>
          </w:tcPr>
          <w:p w14:paraId="1BA5BA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资中县委党校</w:t>
            </w:r>
          </w:p>
        </w:tc>
      </w:tr>
      <w:tr w14:paraId="742E0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62A4878A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3245A7F2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3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5318F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《关于进一步完善隆昌市农村留守儿童心理健康关爱措施的建议》</w:t>
            </w:r>
          </w:p>
        </w:tc>
        <w:tc>
          <w:tcPr>
            <w:tcW w:w="5262" w:type="dxa"/>
            <w:noWrap w:val="0"/>
            <w:vAlign w:val="center"/>
          </w:tcPr>
          <w:p w14:paraId="11F3DA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杜艳华、李晓萍、徐彬、胡国锋、刘祥燕</w:t>
            </w:r>
          </w:p>
        </w:tc>
        <w:tc>
          <w:tcPr>
            <w:tcW w:w="2045" w:type="dxa"/>
            <w:noWrap w:val="0"/>
            <w:vAlign w:val="center"/>
          </w:tcPr>
          <w:p w14:paraId="40BF5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隆昌市委党校</w:t>
            </w:r>
          </w:p>
        </w:tc>
      </w:tr>
      <w:tr w14:paraId="03249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restart"/>
            <w:noWrap w:val="0"/>
            <w:vAlign w:val="center"/>
          </w:tcPr>
          <w:p w14:paraId="2289005C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二等奖</w:t>
            </w:r>
          </w:p>
        </w:tc>
        <w:tc>
          <w:tcPr>
            <w:tcW w:w="950" w:type="dxa"/>
            <w:gridSpan w:val="3"/>
            <w:noWrap w:val="0"/>
            <w:vAlign w:val="center"/>
          </w:tcPr>
          <w:p w14:paraId="4F5669B8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1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6F345E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《关于建立紧密型县域医共体促进资中城乡医疗发展的建议》</w:t>
            </w:r>
          </w:p>
        </w:tc>
        <w:tc>
          <w:tcPr>
            <w:tcW w:w="5262" w:type="dxa"/>
            <w:noWrap w:val="0"/>
            <w:vAlign w:val="center"/>
          </w:tcPr>
          <w:p w14:paraId="7C630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邓安义、李从燕、游森</w:t>
            </w:r>
          </w:p>
        </w:tc>
        <w:tc>
          <w:tcPr>
            <w:tcW w:w="2045" w:type="dxa"/>
            <w:noWrap w:val="0"/>
            <w:vAlign w:val="center"/>
          </w:tcPr>
          <w:p w14:paraId="2300BF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资中县委党校</w:t>
            </w:r>
          </w:p>
        </w:tc>
      </w:tr>
      <w:tr w14:paraId="29859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2C489051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0BBDD7B7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2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723CF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《关于改进资中血橙销售的建议》</w:t>
            </w:r>
          </w:p>
        </w:tc>
        <w:tc>
          <w:tcPr>
            <w:tcW w:w="5262" w:type="dxa"/>
            <w:noWrap w:val="0"/>
            <w:vAlign w:val="center"/>
          </w:tcPr>
          <w:p w14:paraId="2A6AA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张晓岚、张杰、方燕、李从燕</w:t>
            </w:r>
          </w:p>
        </w:tc>
        <w:tc>
          <w:tcPr>
            <w:tcW w:w="2045" w:type="dxa"/>
            <w:noWrap w:val="0"/>
            <w:vAlign w:val="center"/>
          </w:tcPr>
          <w:p w14:paraId="158B0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资中县委党校</w:t>
            </w:r>
          </w:p>
        </w:tc>
      </w:tr>
      <w:tr w14:paraId="0656C5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4FBF1233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2A7CFD48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3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51112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《关于进一步推动隆昌文旅深度融合发展的建议》</w:t>
            </w:r>
          </w:p>
        </w:tc>
        <w:tc>
          <w:tcPr>
            <w:tcW w:w="5262" w:type="dxa"/>
            <w:noWrap w:val="0"/>
            <w:vAlign w:val="center"/>
          </w:tcPr>
          <w:p w14:paraId="7790A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胡志莉、刘祥燕、李娟、黄娜、郑雄</w:t>
            </w:r>
          </w:p>
        </w:tc>
        <w:tc>
          <w:tcPr>
            <w:tcW w:w="2045" w:type="dxa"/>
            <w:noWrap w:val="0"/>
            <w:vAlign w:val="center"/>
          </w:tcPr>
          <w:p w14:paraId="5EEDC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隆昌市委党校</w:t>
            </w:r>
          </w:p>
        </w:tc>
      </w:tr>
      <w:tr w14:paraId="2AA7E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605F3BC8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2B22398B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4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208380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《关于深化资中县老旧小区改造工作的建议》</w:t>
            </w:r>
          </w:p>
        </w:tc>
        <w:tc>
          <w:tcPr>
            <w:tcW w:w="5262" w:type="dxa"/>
            <w:noWrap w:val="0"/>
            <w:vAlign w:val="center"/>
          </w:tcPr>
          <w:p w14:paraId="28752E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余晖、李兴、林永、于江</w:t>
            </w:r>
          </w:p>
        </w:tc>
        <w:tc>
          <w:tcPr>
            <w:tcW w:w="2045" w:type="dxa"/>
            <w:noWrap w:val="0"/>
            <w:vAlign w:val="center"/>
          </w:tcPr>
          <w:p w14:paraId="3142C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资中县委党校</w:t>
            </w:r>
          </w:p>
        </w:tc>
      </w:tr>
      <w:tr w14:paraId="785A9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778CF6FD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48E752C6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5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51F69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《推动东兴区乡村产业振兴的建议——高梁镇方家沟村产业“蝶变”启示》</w:t>
            </w:r>
          </w:p>
        </w:tc>
        <w:tc>
          <w:tcPr>
            <w:tcW w:w="5262" w:type="dxa"/>
            <w:noWrap w:val="0"/>
            <w:vAlign w:val="center"/>
          </w:tcPr>
          <w:p w14:paraId="57832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曾峻锋、徐淑英、刘林杰、刘毅、余霞</w:t>
            </w:r>
          </w:p>
        </w:tc>
        <w:tc>
          <w:tcPr>
            <w:tcW w:w="2045" w:type="dxa"/>
            <w:noWrap w:val="0"/>
            <w:vAlign w:val="center"/>
          </w:tcPr>
          <w:p w14:paraId="18803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东兴区委党校</w:t>
            </w:r>
          </w:p>
        </w:tc>
      </w:tr>
      <w:tr w14:paraId="1D2F2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53739A09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7CDDF921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6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798C3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《关于进一步发展隆昌嵌入式社区养老服务模式的建议》</w:t>
            </w:r>
          </w:p>
        </w:tc>
        <w:tc>
          <w:tcPr>
            <w:tcW w:w="5262" w:type="dxa"/>
            <w:noWrap w:val="0"/>
            <w:vAlign w:val="center"/>
          </w:tcPr>
          <w:p w14:paraId="59DC73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王俊、王惠莲、朱玲玲、杨雅莉、龚超</w:t>
            </w:r>
          </w:p>
        </w:tc>
        <w:tc>
          <w:tcPr>
            <w:tcW w:w="2045" w:type="dxa"/>
            <w:noWrap w:val="0"/>
            <w:vAlign w:val="center"/>
          </w:tcPr>
          <w:p w14:paraId="6EF03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隆昌市委党校</w:t>
            </w:r>
          </w:p>
        </w:tc>
      </w:tr>
      <w:tr w14:paraId="7FC6F6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restart"/>
            <w:noWrap w:val="0"/>
            <w:vAlign w:val="center"/>
          </w:tcPr>
          <w:p w14:paraId="7FC307FC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  <w:t>三等奖</w:t>
            </w:r>
          </w:p>
        </w:tc>
        <w:tc>
          <w:tcPr>
            <w:tcW w:w="950" w:type="dxa"/>
            <w:gridSpan w:val="3"/>
            <w:noWrap w:val="0"/>
            <w:vAlign w:val="center"/>
          </w:tcPr>
          <w:p w14:paraId="685E3604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1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1444C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《资中县蚕桑产业赋能乡村振兴的建议》</w:t>
            </w:r>
          </w:p>
        </w:tc>
        <w:tc>
          <w:tcPr>
            <w:tcW w:w="5262" w:type="dxa"/>
            <w:noWrap w:val="0"/>
            <w:vAlign w:val="center"/>
          </w:tcPr>
          <w:p w14:paraId="7FF29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孙艳、张文竹、王逸冰、曾焰</w:t>
            </w:r>
          </w:p>
        </w:tc>
        <w:tc>
          <w:tcPr>
            <w:tcW w:w="2045" w:type="dxa"/>
            <w:noWrap w:val="0"/>
            <w:vAlign w:val="center"/>
          </w:tcPr>
          <w:p w14:paraId="40301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资中县委党校</w:t>
            </w:r>
          </w:p>
        </w:tc>
      </w:tr>
      <w:tr w14:paraId="0BD04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565BBF41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35A3C2B7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2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022F18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《关于提振资中县银发经济消费需求的建议》</w:t>
            </w:r>
          </w:p>
        </w:tc>
        <w:tc>
          <w:tcPr>
            <w:tcW w:w="5262" w:type="dxa"/>
            <w:noWrap w:val="0"/>
            <w:vAlign w:val="center"/>
          </w:tcPr>
          <w:p w14:paraId="31991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张文竹、李兴、黄辉兵、王逸冰、周星宇</w:t>
            </w:r>
          </w:p>
        </w:tc>
        <w:tc>
          <w:tcPr>
            <w:tcW w:w="2045" w:type="dxa"/>
            <w:noWrap w:val="0"/>
            <w:vAlign w:val="center"/>
          </w:tcPr>
          <w:p w14:paraId="7F7FA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资中县委党校</w:t>
            </w:r>
          </w:p>
        </w:tc>
      </w:tr>
      <w:tr w14:paraId="14E26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1F8654AA">
            <w:pPr>
              <w:widowControl/>
              <w:suppressAutoHyphens w:val="0"/>
              <w:spacing w:line="36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bidi="ar-SA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28B0C888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3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16BD3E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《关于推动内江市专门教育高质量发展的几点建议》</w:t>
            </w:r>
          </w:p>
        </w:tc>
        <w:tc>
          <w:tcPr>
            <w:tcW w:w="5262" w:type="dxa"/>
            <w:noWrap w:val="0"/>
            <w:vAlign w:val="center"/>
          </w:tcPr>
          <w:p w14:paraId="5B350C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陈镨、刘洁希、廖俊如</w:t>
            </w:r>
          </w:p>
        </w:tc>
        <w:tc>
          <w:tcPr>
            <w:tcW w:w="2045" w:type="dxa"/>
            <w:noWrap w:val="0"/>
            <w:vAlign w:val="center"/>
          </w:tcPr>
          <w:p w14:paraId="50044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威远县委党校</w:t>
            </w:r>
          </w:p>
        </w:tc>
      </w:tr>
      <w:tr w14:paraId="26074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0663D10F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723EFEA1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4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2C15C7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《关于资中林下栀子产业高质量发展的对策建议》</w:t>
            </w:r>
          </w:p>
        </w:tc>
        <w:tc>
          <w:tcPr>
            <w:tcW w:w="5262" w:type="dxa"/>
            <w:noWrap w:val="0"/>
            <w:vAlign w:val="center"/>
          </w:tcPr>
          <w:p w14:paraId="01709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张文竹</w:t>
            </w:r>
          </w:p>
        </w:tc>
        <w:tc>
          <w:tcPr>
            <w:tcW w:w="2045" w:type="dxa"/>
            <w:noWrap w:val="0"/>
            <w:vAlign w:val="center"/>
          </w:tcPr>
          <w:p w14:paraId="244B43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资中县委党校</w:t>
            </w:r>
          </w:p>
        </w:tc>
      </w:tr>
      <w:tr w14:paraId="34BC0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17277FBB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1BF47588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5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2654B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《推进“永福生姜”品牌化发展的建议》</w:t>
            </w:r>
          </w:p>
        </w:tc>
        <w:tc>
          <w:tcPr>
            <w:tcW w:w="5262" w:type="dxa"/>
            <w:noWrap w:val="0"/>
            <w:vAlign w:val="center"/>
          </w:tcPr>
          <w:p w14:paraId="6F2BB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熊茂杉、徐淑英、周勇、付丽、谷亚君</w:t>
            </w:r>
          </w:p>
        </w:tc>
        <w:tc>
          <w:tcPr>
            <w:tcW w:w="2045" w:type="dxa"/>
            <w:noWrap w:val="0"/>
            <w:vAlign w:val="center"/>
          </w:tcPr>
          <w:p w14:paraId="0ADFE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东兴区委党校</w:t>
            </w:r>
          </w:p>
        </w:tc>
      </w:tr>
      <w:tr w14:paraId="3BC05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0119B948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16194C61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6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6E8B8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《关于提升隆昌场镇管理的咨政建议》</w:t>
            </w:r>
          </w:p>
        </w:tc>
        <w:tc>
          <w:tcPr>
            <w:tcW w:w="5262" w:type="dxa"/>
            <w:noWrap w:val="0"/>
            <w:vAlign w:val="center"/>
          </w:tcPr>
          <w:p w14:paraId="7A174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张玉平、胡志莉、谢照惠、戴韫、喻衍</w:t>
            </w:r>
          </w:p>
        </w:tc>
        <w:tc>
          <w:tcPr>
            <w:tcW w:w="2045" w:type="dxa"/>
            <w:noWrap w:val="0"/>
            <w:vAlign w:val="center"/>
          </w:tcPr>
          <w:p w14:paraId="511D22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隆昌市委党校</w:t>
            </w:r>
          </w:p>
        </w:tc>
      </w:tr>
      <w:tr w14:paraId="55844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5177698E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671A7B3B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7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0E1049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《隆昌市推动外贸高质量发展的对策建议》</w:t>
            </w:r>
          </w:p>
        </w:tc>
        <w:tc>
          <w:tcPr>
            <w:tcW w:w="5262" w:type="dxa"/>
            <w:noWrap w:val="0"/>
            <w:vAlign w:val="center"/>
          </w:tcPr>
          <w:p w14:paraId="376DB6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曾美玲、文俊</w:t>
            </w:r>
          </w:p>
        </w:tc>
        <w:tc>
          <w:tcPr>
            <w:tcW w:w="2045" w:type="dxa"/>
            <w:noWrap w:val="0"/>
            <w:vAlign w:val="center"/>
          </w:tcPr>
          <w:p w14:paraId="1790CA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隆昌市委党校</w:t>
            </w:r>
          </w:p>
        </w:tc>
      </w:tr>
      <w:tr w14:paraId="13975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3E2D93AA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3437FFE4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8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69CA4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《从“论斤卖”到“论克卖”：白乌鱼高值化利用的加工链延伸与成渝市场对接策略研究——以内江市市中区白乌鱼为例》</w:t>
            </w:r>
          </w:p>
        </w:tc>
        <w:tc>
          <w:tcPr>
            <w:tcW w:w="5262" w:type="dxa"/>
            <w:noWrap w:val="0"/>
            <w:vAlign w:val="center"/>
          </w:tcPr>
          <w:p w14:paraId="00801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余传丽、刘梅</w:t>
            </w:r>
          </w:p>
        </w:tc>
        <w:tc>
          <w:tcPr>
            <w:tcW w:w="2045" w:type="dxa"/>
            <w:noWrap w:val="0"/>
            <w:vAlign w:val="center"/>
          </w:tcPr>
          <w:p w14:paraId="567C75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市中区委党校</w:t>
            </w:r>
          </w:p>
        </w:tc>
      </w:tr>
      <w:tr w14:paraId="694B6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712A9A0D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6C0A513A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9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56A88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《关于推动隆昌特色林业长效发展的建议》</w:t>
            </w:r>
          </w:p>
        </w:tc>
        <w:tc>
          <w:tcPr>
            <w:tcW w:w="5262" w:type="dxa"/>
            <w:noWrap w:val="0"/>
            <w:vAlign w:val="center"/>
          </w:tcPr>
          <w:p w14:paraId="6FF52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梅蓉、范莉、兰南、张媛媛、曾美玲</w:t>
            </w:r>
          </w:p>
        </w:tc>
        <w:tc>
          <w:tcPr>
            <w:tcW w:w="2045" w:type="dxa"/>
            <w:noWrap w:val="0"/>
            <w:vAlign w:val="center"/>
          </w:tcPr>
          <w:p w14:paraId="36318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隆昌市委党校</w:t>
            </w:r>
          </w:p>
        </w:tc>
      </w:tr>
      <w:tr w14:paraId="106F0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84" w:type="dxa"/>
            <w:gridSpan w:val="2"/>
            <w:vMerge w:val="continue"/>
            <w:noWrap w:val="0"/>
            <w:vAlign w:val="center"/>
          </w:tcPr>
          <w:p w14:paraId="001B1414">
            <w:pPr>
              <w:rPr>
                <w:rFonts w:hint="default" w:ascii="Times New Roman" w:hAnsi="Times New Roman" w:eastAsia="方正仿宋简体" w:cs="Times New Roman"/>
                <w:b/>
                <w:bCs w:val="0"/>
                <w:sz w:val="30"/>
                <w:szCs w:val="30"/>
              </w:rPr>
            </w:pPr>
          </w:p>
        </w:tc>
        <w:tc>
          <w:tcPr>
            <w:tcW w:w="950" w:type="dxa"/>
            <w:gridSpan w:val="3"/>
            <w:noWrap w:val="0"/>
            <w:vAlign w:val="center"/>
          </w:tcPr>
          <w:p w14:paraId="77D189B8">
            <w:pPr>
              <w:keepNext w:val="0"/>
              <w:keepLines w:val="0"/>
              <w:pageBreakBefore w:val="0"/>
              <w:widowControl/>
              <w:suppressAutoHyphen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  <w:t>10</w:t>
            </w:r>
          </w:p>
        </w:tc>
        <w:tc>
          <w:tcPr>
            <w:tcW w:w="6199" w:type="dxa"/>
            <w:gridSpan w:val="2"/>
            <w:noWrap w:val="0"/>
            <w:vAlign w:val="center"/>
          </w:tcPr>
          <w:p w14:paraId="0564B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《关于提高威远羊肉汤品牌影响力的几点建议》</w:t>
            </w:r>
          </w:p>
        </w:tc>
        <w:tc>
          <w:tcPr>
            <w:tcW w:w="5262" w:type="dxa"/>
            <w:noWrap w:val="0"/>
            <w:vAlign w:val="center"/>
          </w:tcPr>
          <w:p w14:paraId="328979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陈镨</w:t>
            </w:r>
          </w:p>
        </w:tc>
        <w:tc>
          <w:tcPr>
            <w:tcW w:w="2045" w:type="dxa"/>
            <w:noWrap w:val="0"/>
            <w:vAlign w:val="center"/>
          </w:tcPr>
          <w:p w14:paraId="2A900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简体" w:cs="Times New Roman"/>
                <w:b/>
                <w:bCs w:val="0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威远县委党校</w:t>
            </w:r>
          </w:p>
        </w:tc>
      </w:tr>
    </w:tbl>
    <w:p w14:paraId="114055D9">
      <w:pPr>
        <w:pStyle w:val="2"/>
        <w:wordWrap/>
        <w:ind w:left="0" w:leftChars="0" w:firstLine="0" w:firstLineChars="0"/>
        <w:jc w:val="left"/>
        <w:rPr>
          <w:rFonts w:hint="default" w:ascii="仿宋_GB2312" w:hAnsi="Times New Roman" w:eastAsia="仿宋_GB2312" w:cs="Times New Roman"/>
          <w:kern w:val="0"/>
          <w:sz w:val="32"/>
          <w:szCs w:val="32"/>
          <w:lang w:val="en-US" w:eastAsia="zh-CN" w:bidi="ar-SA"/>
        </w:rPr>
      </w:pPr>
    </w:p>
    <w:p w14:paraId="761B080C">
      <w:bookmarkStart w:id="0" w:name="_GoBack"/>
      <w:bookmarkEnd w:id="0"/>
    </w:p>
    <w:sectPr>
      <w:pgSz w:w="16838" w:h="11906" w:orient="landscape"/>
      <w:pgMar w:top="1757" w:right="2098" w:bottom="1757" w:left="1928" w:header="720" w:footer="720" w:gutter="0"/>
      <w:pgNumType w:fmt="numberInDash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BE3"/>
    <w:rsid w:val="00063BE3"/>
    <w:rsid w:val="5CD10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360" w:lineRule="auto"/>
    </w:pPr>
    <w:rPr>
      <w:rFonts w:ascii="Times New Roman" w:hAnsi="Times New Roman" w:eastAsia="宋体" w:cstheme="minorBidi"/>
      <w:sz w:val="24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 21"/>
    <w:basedOn w:val="3"/>
    <w:qFormat/>
    <w:uiPriority w:val="99"/>
    <w:pPr>
      <w:ind w:firstLine="420" w:firstLineChars="200"/>
    </w:pPr>
  </w:style>
  <w:style w:type="paragraph" w:customStyle="1" w:styleId="3">
    <w:name w:val="Body Text Indent1"/>
    <w:basedOn w:val="1"/>
    <w:qFormat/>
    <w:uiPriority w:val="99"/>
    <w:pPr>
      <w:ind w:left="420" w:leftChars="200"/>
    </w:pPr>
    <w:rPr>
      <w:rFonts w:cs="Calibri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7">
    <w:name w:val="font11"/>
    <w:basedOn w:val="6"/>
    <w:qFormat/>
    <w:uiPriority w:val="0"/>
    <w:rPr>
      <w:rFonts w:hint="eastAsia" w:ascii="方正仿宋_GBK" w:hAnsi="方正仿宋_GBK" w:eastAsia="方正仿宋_GBK" w:cs="方正仿宋_GBK"/>
      <w:b/>
      <w:bCs/>
      <w:color w:val="000000"/>
      <w:sz w:val="28"/>
      <w:szCs w:val="28"/>
      <w:u w:val="none"/>
    </w:rPr>
  </w:style>
  <w:style w:type="character" w:customStyle="1" w:styleId="8">
    <w:name w:val="font21"/>
    <w:basedOn w:val="6"/>
    <w:qFormat/>
    <w:uiPriority w:val="0"/>
    <w:rPr>
      <w:rFonts w:hint="eastAsia" w:ascii="方正仿宋_GBK" w:hAnsi="方正仿宋_GBK" w:eastAsia="方正仿宋_GBK" w:cs="方正仿宋_GBK"/>
      <w:b/>
      <w:bCs/>
      <w:color w:val="000000"/>
      <w:sz w:val="28"/>
      <w:szCs w:val="28"/>
      <w:u w:val="none"/>
    </w:rPr>
  </w:style>
  <w:style w:type="character" w:customStyle="1" w:styleId="9">
    <w:name w:val="font51"/>
    <w:basedOn w:val="6"/>
    <w:qFormat/>
    <w:uiPriority w:val="0"/>
    <w:rPr>
      <w:rFonts w:hint="eastAsia" w:ascii="方正仿宋_GBK" w:hAnsi="方正仿宋_GBK" w:eastAsia="方正仿宋_GBK" w:cs="方正仿宋_GBK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2026-01-14T10:16:00Z</dcterms:created>
  <dc:creator>孙涛</dc:creator>
  <cp:lastModifiedBy>孙涛</cp:lastModifiedBy>
  <dcterms:modified xsi:type="dcterms:W3CDTF">2026-01-14T10:17:50Z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4BD3EA4512E645659ED33B446491BBEA_13</vt:lpwstr>
  </property>
  <property fmtid="{D5CDD505-2E9C-101B-9397-08002B2CF9AE}" pid="4" name="KSOTemplateDocerSaveRecord">
    <vt:lpwstr>eyJoZGlkIjoiOGRkZjJkMjY2YjUwYWU0YzQzODdhOWU1Yjg4YzdlMjYiLCJ1c2VySWQiOiIxNDY5MDI0NzE3In0=</vt:lpwstr>
  </property>
</Properties>
</file>